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F6" w:rsidRDefault="00101DCA">
      <w:pPr>
        <w:jc w:val="center"/>
        <w:rPr>
          <w:rFonts w:ascii="宋体" w:eastAsia="宋体" w:hAnsi="宋体" w:cs="宋体"/>
          <w:b/>
          <w:color w:val="FF0000"/>
          <w:w w:val="129"/>
          <w:sz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FF0000"/>
          <w:w w:val="129"/>
          <w:sz w:val="84"/>
        </w:rPr>
        <w:t>宿迁市教育局文件</w:t>
      </w:r>
    </w:p>
    <w:p w:rsidR="007450F6" w:rsidRDefault="00101DCA">
      <w:pPr>
        <w:jc w:val="center"/>
        <w:rPr>
          <w:rFonts w:ascii="宋体" w:eastAsia="宋体" w:hAnsi="宋体" w:cs="宋体"/>
          <w:b/>
          <w:color w:val="FF0000"/>
          <w:w w:val="129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250190</wp:posOffset>
                </wp:positionV>
                <wp:extent cx="6362700" cy="635"/>
                <wp:effectExtent l="0" t="19050" r="0" b="37465"/>
                <wp:wrapNone/>
                <wp:docPr id="1" name="L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0AC6F" id="LIN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5pt,19.7pt" to="471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" strokecolor="red" strokeweight="3pt">
                <v:stroke joinstyle="miter"/>
              </v:line>
            </w:pict>
          </mc:Fallback>
        </mc:AlternateContent>
      </w:r>
    </w:p>
    <w:p w:rsidR="007450F6" w:rsidRDefault="00101DCA">
      <w:pPr>
        <w:jc w:val="right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宿教函﹝</w:t>
      </w:r>
      <w:r>
        <w:rPr>
          <w:rFonts w:ascii="宋体" w:eastAsia="宋体" w:hAnsi="宋体" w:cs="宋体" w:hint="eastAsia"/>
          <w:b/>
          <w:color w:val="000000"/>
          <w:sz w:val="32"/>
        </w:rPr>
        <w:t>2017</w:t>
      </w:r>
      <w:r>
        <w:rPr>
          <w:rFonts w:ascii="宋体" w:eastAsia="宋体" w:hAnsi="宋体" w:cs="宋体" w:hint="eastAsia"/>
          <w:b/>
          <w:color w:val="000000"/>
          <w:sz w:val="32"/>
        </w:rPr>
        <w:t>﹞</w:t>
      </w:r>
      <w:r>
        <w:rPr>
          <w:rFonts w:ascii="宋体" w:eastAsia="宋体" w:hAnsi="宋体" w:cs="宋体" w:hint="eastAsia"/>
          <w:b/>
          <w:color w:val="000000"/>
          <w:sz w:val="32"/>
        </w:rPr>
        <w:t>392</w:t>
      </w:r>
      <w:r>
        <w:rPr>
          <w:rFonts w:ascii="宋体" w:eastAsia="宋体" w:hAnsi="宋体" w:cs="宋体" w:hint="eastAsia"/>
          <w:b/>
          <w:color w:val="000000"/>
          <w:sz w:val="32"/>
        </w:rPr>
        <w:t>号</w:t>
      </w:r>
    </w:p>
    <w:p w:rsidR="007450F6" w:rsidRDefault="007450F6">
      <w:pPr>
        <w:jc w:val="right"/>
        <w:rPr>
          <w:rFonts w:ascii="宋体" w:eastAsia="宋体" w:hAnsi="宋体" w:cs="宋体"/>
          <w:b/>
          <w:color w:val="000000"/>
          <w:sz w:val="32"/>
        </w:rPr>
      </w:pPr>
    </w:p>
    <w:p w:rsidR="007450F6" w:rsidRDefault="00101DCA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b/>
          <w:sz w:val="44"/>
          <w:szCs w:val="44"/>
        </w:rPr>
      </w:pPr>
      <w:r>
        <w:rPr>
          <w:rFonts w:ascii="华文中宋" w:eastAsia="华文中宋" w:hint="eastAsia"/>
          <w:b/>
          <w:sz w:val="32"/>
          <w:szCs w:val="32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b/>
          <w:sz w:val="44"/>
          <w:szCs w:val="44"/>
        </w:rPr>
        <w:t>关于遴选“宿迁市名教师、名校长培养工程”</w:t>
      </w:r>
      <w:r>
        <w:rPr>
          <w:rFonts w:ascii="方正大标宋简体" w:eastAsia="方正大标宋简体" w:hAnsi="方正大标宋简体" w:cs="方正大标宋简体" w:hint="eastAsia"/>
          <w:b/>
          <w:sz w:val="44"/>
          <w:szCs w:val="44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b/>
          <w:sz w:val="44"/>
          <w:szCs w:val="44"/>
        </w:rPr>
        <w:t>第一期培养对象的通知</w:t>
      </w:r>
    </w:p>
    <w:p w:rsidR="007450F6" w:rsidRDefault="007450F6">
      <w:pPr>
        <w:spacing w:line="520" w:lineRule="exact"/>
        <w:jc w:val="center"/>
        <w:rPr>
          <w:rFonts w:ascii="华文中宋" w:eastAsia="华文中宋"/>
          <w:b/>
          <w:sz w:val="32"/>
          <w:szCs w:val="32"/>
        </w:rPr>
      </w:pPr>
    </w:p>
    <w:p w:rsidR="007450F6" w:rsidRDefault="00101DCA">
      <w:pPr>
        <w:autoSpaceDN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各县（区）教育局，宿迁经济技术开发区政法和社会管理办公室，市湖滨新区教育局，洋河新区社会事业局，苏宿工业园区劳动保障和社会事业局，市直各学校：</w:t>
      </w:r>
    </w:p>
    <w:p w:rsidR="007450F6" w:rsidRDefault="00101DCA">
      <w:pPr>
        <w:autoSpaceDN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人才强教、人才强校战略，加大我市优秀教师、优秀校长的培养力度，培养一支德才兼备、能适应教育改革需要的师德高尚、业务精良、视野开阔、层次分明、结构合理的名教师、名校长队伍，根据《国家中长期教育改革和发展规划纲要（</w:t>
      </w:r>
      <w:r>
        <w:rPr>
          <w:rFonts w:ascii="仿宋" w:eastAsia="仿宋" w:hAnsi="仿宋" w:hint="eastAsia"/>
          <w:sz w:val="32"/>
          <w:szCs w:val="32"/>
        </w:rPr>
        <w:t>2010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年）》《江苏省中长期教育改革和发展规划纲要（</w:t>
      </w:r>
      <w:r>
        <w:rPr>
          <w:rFonts w:ascii="仿宋" w:eastAsia="仿宋" w:hAnsi="仿宋" w:hint="eastAsia"/>
          <w:sz w:val="32"/>
          <w:szCs w:val="32"/>
        </w:rPr>
        <w:t>2010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年）》《江苏省“十三五”教育发展规划》《江苏省</w:t>
      </w:r>
      <w:r>
        <w:rPr>
          <w:rFonts w:ascii="仿宋" w:eastAsia="仿宋" w:hAnsi="仿宋" w:hint="eastAsia"/>
          <w:sz w:val="32"/>
          <w:szCs w:val="32"/>
        </w:rPr>
        <w:t>"</w:t>
      </w:r>
      <w:r>
        <w:rPr>
          <w:rFonts w:ascii="仿宋" w:eastAsia="仿宋" w:hAnsi="仿宋" w:hint="eastAsia"/>
          <w:sz w:val="32"/>
          <w:szCs w:val="32"/>
        </w:rPr>
        <w:t>十三五</w:t>
      </w:r>
      <w:r>
        <w:rPr>
          <w:rFonts w:ascii="仿宋" w:eastAsia="仿宋" w:hAnsi="仿宋" w:hint="eastAsia"/>
          <w:sz w:val="32"/>
          <w:szCs w:val="32"/>
        </w:rPr>
        <w:t>"</w:t>
      </w:r>
      <w:r>
        <w:rPr>
          <w:rFonts w:ascii="仿宋" w:eastAsia="仿宋" w:hAnsi="仿宋" w:hint="eastAsia"/>
          <w:sz w:val="32"/>
          <w:szCs w:val="32"/>
        </w:rPr>
        <w:t>教师队伍建设专项规划》《宿迁市“十三五”教育发展规划》的精神，经研究，现决定举行“宿迁市名教师、名校长培养工程”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第一期培训对象遴选工作，具体事宜如下：</w:t>
      </w:r>
    </w:p>
    <w:p w:rsidR="007450F6" w:rsidRDefault="00101DCA">
      <w:pPr>
        <w:spacing w:line="520" w:lineRule="exact"/>
        <w:ind w:firstLineChars="246" w:firstLine="79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</w:t>
      </w:r>
      <w:r>
        <w:rPr>
          <w:rFonts w:ascii="黑体" w:eastAsia="黑体" w:hint="eastAsia"/>
          <w:b/>
          <w:sz w:val="32"/>
          <w:szCs w:val="32"/>
        </w:rPr>
        <w:t>、培养目标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培养具有优良师德修养、先进教育理念、厚实专业素养，在教育教学中勇于改革创新、善于破解教育难题，有较深刻学术思</w:t>
      </w:r>
      <w:r>
        <w:rPr>
          <w:rFonts w:ascii="仿宋" w:eastAsia="仿宋" w:hAnsi="仿宋" w:hint="eastAsia"/>
          <w:sz w:val="32"/>
          <w:szCs w:val="32"/>
        </w:rPr>
        <w:lastRenderedPageBreak/>
        <w:t>想、独到教育教学策略、明显办学特色的教师和校长。</w:t>
      </w:r>
    </w:p>
    <w:p w:rsidR="007450F6" w:rsidRDefault="00101DCA">
      <w:pPr>
        <w:spacing w:line="520" w:lineRule="exact"/>
        <w:ind w:firstLineChars="250" w:firstLine="80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二、学员遴选</w:t>
      </w:r>
    </w:p>
    <w:p w:rsidR="007450F6" w:rsidRDefault="00101DCA">
      <w:pPr>
        <w:spacing w:line="520" w:lineRule="exact"/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（一）遴选范围和名额</w:t>
      </w:r>
    </w:p>
    <w:p w:rsidR="007450F6" w:rsidRDefault="00101DCA">
      <w:pPr>
        <w:spacing w:line="52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宿迁市教育系统名教师、名校长培养对象遴选范围为全市中小学、幼儿园（以下简称“中小学”）。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“名教师”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培养对象的遴选范围为中小学在职、在岗教师和县、市级相关教育科研机构的教育教学专业人员；“名校长”培养对象的选拔范围为全市中小学现任校级领导。已经被评为宿迁市名教师、名校长的人员不再参与遴选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第一期名教师、名校长的培养对象名额分别为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名和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名，培养周期为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年。按照县区初选推荐，市局审核确定的程序产生培养对象名单。县区初选推荐名额分配附后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450F6" w:rsidRDefault="00101DCA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（二）遴选条件</w:t>
      </w:r>
    </w:p>
    <w:p w:rsidR="007450F6" w:rsidRDefault="00101DCA">
      <w:pPr>
        <w:spacing w:line="520" w:lineRule="exact"/>
        <w:ind w:firstLineChars="147" w:firstLine="472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“名教师”培养对象遴选的基本条件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．坚持党的教育方针，热爱教育事业，热爱学生，为人师表，具有高尚的职业道德和修养。近五年年度考核为合格且至少有一次优秀。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．具有较系统的专业知识和专业技能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注重实施素质教育，遵循学生身心发展特点开展教育教学工作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能将学科知识、教育理论与教育实践有机融合进行教学。从事教育教学工作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年以上，承担过本学段的循环教学工作。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教学水平和教学质量高，教学方法有独到之处，并形成一定风格、特色，被评为县（区）级及以上学科带头人，在县（区）以上开设过较高水平的公开课、示范课，教学效果好。</w:t>
      </w:r>
      <w:r>
        <w:rPr>
          <w:rFonts w:ascii="仿宋" w:eastAsia="仿宋" w:hAnsi="仿宋" w:hint="eastAsia"/>
          <w:sz w:val="32"/>
          <w:szCs w:val="32"/>
        </w:rPr>
        <w:lastRenderedPageBreak/>
        <w:t>所任教班级学科成绩近五年在本地区始终处于前列。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在教育教学改革中积极开展教育教学研究工作，近五年以第一作者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或唯一作者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在公开期刊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CN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SSN</w:t>
      </w:r>
      <w:r>
        <w:rPr>
          <w:rFonts w:ascii="仿宋" w:eastAsia="仿宋" w:hAnsi="仿宋" w:hint="eastAsia"/>
          <w:sz w:val="32"/>
          <w:szCs w:val="32"/>
        </w:rPr>
        <w:t>刊号市级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以上刊物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公开发表过较高水平教育教学类论文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主持县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级以上课题研究或参与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排名前三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市级以上课题研究，课题已结题或已有阶段性成果。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具备《教师法》规定的合格学历，年龄不超过</w:t>
      </w:r>
      <w:r>
        <w:rPr>
          <w:rFonts w:ascii="仿宋" w:eastAsia="仿宋" w:hAnsi="仿宋" w:hint="eastAsia"/>
          <w:sz w:val="32"/>
          <w:szCs w:val="32"/>
        </w:rPr>
        <w:t>45</w:t>
      </w:r>
      <w:r>
        <w:rPr>
          <w:rFonts w:ascii="仿宋" w:eastAsia="仿宋" w:hAnsi="仿宋" w:hint="eastAsia"/>
          <w:sz w:val="32"/>
          <w:szCs w:val="32"/>
        </w:rPr>
        <w:t>岁，身体健康，培养周期结束后仍能坚持正常教学或管理工作。（条件优秀的，可适当放宽）。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以下人员在同等条件下优先：市级学科带头人及以上称号且长期在农村学校、薄弱学校工作的教师。</w:t>
      </w:r>
    </w:p>
    <w:p w:rsidR="007450F6" w:rsidRDefault="00101DCA">
      <w:pPr>
        <w:spacing w:line="520" w:lineRule="exact"/>
        <w:ind w:firstLineChars="97" w:firstLine="312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“名校长”培养对象遴选的基本条件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．坚持党的教育方针，教育管理理念先进，办学思路清晰，办学目标明确，有强烈的事业心和责任感。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．办学特色鲜明，创新教育教学及管理工作，形成独特的办学风格和鲜明的教育特色，具有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年以上教育管理工作经验。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．具有较高的教育理论水平和丰富的学校管理经验，办学行为规范，办学实绩突出，学校管理、教育质量处于同类学校前列，学校办学成效显著。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年内以第一作者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或唯一作者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在公开期刊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CN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ISSN</w:t>
      </w:r>
      <w:r>
        <w:rPr>
          <w:rFonts w:ascii="仿宋" w:eastAsia="仿宋" w:hAnsi="仿宋" w:hint="eastAsia"/>
          <w:sz w:val="32"/>
          <w:szCs w:val="32"/>
        </w:rPr>
        <w:t>刊号市级</w:t>
      </w:r>
      <w:r>
        <w:rPr>
          <w:rFonts w:ascii="仿宋" w:eastAsia="仿宋" w:hAnsi="仿宋" w:hint="eastAsia"/>
          <w:sz w:val="32"/>
          <w:szCs w:val="32"/>
        </w:rPr>
        <w:t>及以上</w:t>
      </w:r>
      <w:r>
        <w:rPr>
          <w:rFonts w:ascii="仿宋" w:eastAsia="仿宋" w:hAnsi="仿宋" w:hint="eastAsia"/>
          <w:sz w:val="32"/>
          <w:szCs w:val="32"/>
        </w:rPr>
        <w:t>刊物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公开发表过较高水平的学科专业或教育管理论文，或在市级以上专题会议上交流过学校管理经验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主持县级以上课题研究或参与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排名前三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市级以上课题研究，课题已结题或已有阶段性成果，或学校有省</w:t>
      </w:r>
      <w:r>
        <w:rPr>
          <w:rFonts w:ascii="仿宋" w:eastAsia="仿宋" w:hAnsi="仿宋" w:hint="eastAsia"/>
          <w:sz w:val="32"/>
          <w:szCs w:val="32"/>
        </w:rPr>
        <w:lastRenderedPageBreak/>
        <w:t>级课程基地、课堂教学改革前瞻性项目、品格提升项目，市级课程基地、课堂教学改革示范项目等研究内容。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．在实施素质教育，推行教育教学改革，提高办学水平与效益等方面得到社会的广泛认可，有较高的知名度。所任职学校管理有特色，在推进素质教育和课程改革中取得良好成效，任职期间个人或所在学校获得</w:t>
      </w:r>
      <w:r>
        <w:rPr>
          <w:rFonts w:ascii="仿宋" w:eastAsia="仿宋" w:hAnsi="仿宋" w:hint="eastAsia"/>
          <w:color w:val="000000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级以上奖励或荣誉称号。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．热爱教育教学</w:t>
      </w:r>
      <w:r>
        <w:rPr>
          <w:rFonts w:ascii="仿宋" w:eastAsia="仿宋" w:hAnsi="仿宋" w:hint="eastAsia"/>
          <w:sz w:val="32"/>
          <w:szCs w:val="32"/>
        </w:rPr>
        <w:t>管理工作，有成为“名校长”的愿望和潜质。</w:t>
      </w:r>
    </w:p>
    <w:p w:rsidR="007450F6" w:rsidRDefault="00101DC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年龄不超过</w:t>
      </w:r>
      <w:r>
        <w:rPr>
          <w:rFonts w:ascii="仿宋" w:eastAsia="仿宋" w:hAnsi="仿宋" w:hint="eastAsia"/>
          <w:sz w:val="32"/>
          <w:szCs w:val="32"/>
        </w:rPr>
        <w:t>48</w:t>
      </w:r>
      <w:r>
        <w:rPr>
          <w:rFonts w:ascii="仿宋" w:eastAsia="仿宋" w:hAnsi="仿宋" w:hint="eastAsia"/>
          <w:sz w:val="32"/>
          <w:szCs w:val="32"/>
        </w:rPr>
        <w:t>周岁，身体健康，培养周期结束后仍能坚持正常教学或管理工作。（条件优秀的，可适当放宽）</w:t>
      </w:r>
    </w:p>
    <w:p w:rsidR="007450F6" w:rsidRDefault="00101DCA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（三）具体要求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申报者需填写《宿迁市教育系统名教师、名校长培养对象推荐表》（见附件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各县（区）根据培养对象的分配名额，参照遴选的“基本条件”，结合实际工作成绩，采取个人自荐、专家举荐、单位推荐等形式组织遴选；市直各学校由市教育局统一组织遴选。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市直各学校每校分别推荐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名名教师培养对象和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名名校长培养对象，推荐表上交截止时间为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日；各县</w:t>
      </w:r>
      <w:r>
        <w:rPr>
          <w:rFonts w:ascii="仿宋" w:eastAsia="仿宋" w:hAnsi="仿宋" w:hint="eastAsia"/>
          <w:sz w:val="32"/>
          <w:szCs w:val="32"/>
        </w:rPr>
        <w:t>（区）推荐表上交截止时间为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．纸质推荐材料送至市教育局</w:t>
      </w:r>
      <w:r>
        <w:rPr>
          <w:rFonts w:ascii="仿宋" w:eastAsia="仿宋" w:hAnsi="仿宋" w:hint="eastAsia"/>
          <w:sz w:val="32"/>
          <w:szCs w:val="32"/>
        </w:rPr>
        <w:t>908</w:t>
      </w:r>
      <w:r>
        <w:rPr>
          <w:rFonts w:ascii="仿宋" w:eastAsia="仿宋" w:hAnsi="仿宋" w:hint="eastAsia"/>
          <w:sz w:val="32"/>
          <w:szCs w:val="32"/>
        </w:rPr>
        <w:t>室，</w:t>
      </w:r>
      <w:hyperlink r:id="rId7" w:history="1">
        <w:r>
          <w:rPr>
            <w:rStyle w:val="a6"/>
            <w:rFonts w:ascii="仿宋" w:eastAsia="仿宋" w:hAnsi="仿宋" w:hint="eastAsia"/>
            <w:sz w:val="32"/>
            <w:szCs w:val="32"/>
          </w:rPr>
          <w:t>电子稿发至邮箱</w:t>
        </w:r>
        <w:r>
          <w:rPr>
            <w:rStyle w:val="a6"/>
            <w:rFonts w:ascii="仿宋" w:eastAsia="仿宋" w:hAnsi="仿宋" w:hint="eastAsia"/>
            <w:sz w:val="32"/>
            <w:szCs w:val="32"/>
          </w:rPr>
          <w:t>sqjsfzxy@163.com</w:t>
        </w:r>
      </w:hyperlink>
      <w:r>
        <w:rPr>
          <w:rFonts w:ascii="仿宋" w:eastAsia="仿宋" w:hAnsi="仿宋" w:hint="eastAsia"/>
          <w:sz w:val="32"/>
          <w:szCs w:val="32"/>
        </w:rPr>
        <w:t>。联系人，蔡光磊</w:t>
      </w:r>
      <w:r>
        <w:rPr>
          <w:rFonts w:ascii="仿宋" w:eastAsia="仿宋" w:hAnsi="仿宋" w:hint="eastAsia"/>
          <w:sz w:val="32"/>
          <w:szCs w:val="32"/>
        </w:rPr>
        <w:t>84389698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13951398486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450F6" w:rsidRDefault="00101DCA">
      <w:pPr>
        <w:spacing w:line="52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三、培养措施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（一）基地学习。建立培养基地，聘请省内外知名教育专家、学者，开展集中专题培训；组织学员赴国内优质学校观摩学习，</w:t>
      </w:r>
      <w:r>
        <w:rPr>
          <w:rFonts w:ascii="仿宋" w:eastAsia="仿宋" w:hAnsi="仿宋" w:hint="eastAsia"/>
          <w:sz w:val="32"/>
          <w:szCs w:val="32"/>
        </w:rPr>
        <w:lastRenderedPageBreak/>
        <w:t>开阔眼界、拓宽思路；导师提供研修书目、布置研修作业，引导学员自选任务、自定目标、自觉学习、自主提高。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（二）岗位</w:t>
      </w:r>
      <w:r>
        <w:rPr>
          <w:rFonts w:ascii="仿宋" w:eastAsia="仿宋" w:hAnsi="仿宋" w:hint="eastAsia"/>
          <w:sz w:val="32"/>
          <w:szCs w:val="32"/>
        </w:rPr>
        <w:t>实践。学员立足本职岗位，深入参与本校的教育教学科研改革工作，个人制订具体实施计划，寻求运用先进教育理念解决实际问题的路径；学校要创设有利于学员快速成长的环境，制订岗位培养计划，注重学员岗位成才。积极鼓励并创造条件，为学员参与教育改革重大项目搭建平台。择优选送外语应用能力较强且能独立开展研究的学员，赴教育发达国家和地区考察学习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（三）成果交流推介。定期举办“双名工程”论坛，使之成为教育学术交流合作平台，鼓励学员积极参加国内外相关学术活动；举办学员教育专著、教育思想推介活动，使学员在更大范围内辐射经验，形成影</w:t>
      </w:r>
      <w:r>
        <w:rPr>
          <w:rFonts w:ascii="仿宋" w:eastAsia="仿宋" w:hAnsi="仿宋" w:hint="eastAsia"/>
          <w:sz w:val="32"/>
          <w:szCs w:val="32"/>
        </w:rPr>
        <w:t>响；开通“双名工程”网络平台，交流课程资源，促进学员自主学习；通过相关媒体，对优秀学员进行多角度、多形式的报道和宣传，提升优秀学员在国内、国际的知名度。</w:t>
      </w:r>
    </w:p>
    <w:p w:rsidR="007450F6" w:rsidRDefault="00101DCA">
      <w:pPr>
        <w:spacing w:line="520" w:lineRule="exact"/>
        <w:ind w:firstLineChars="250" w:firstLine="80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四、组织保障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（一）落实主体责任。市教育局组织人事处总体负责“双名工程”的规划与实施，具体负责导师选聘、项目管理、学术交流、学员培养及宣传推介等培养工作；定期实施阶段性评估。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实行动态管理。市教育局组织人事处、各县区教师发展中心、各相关学校共同承担学员的日常管理工作，建立相关机制和完善相关制度，保障学员和导师按规定完成培养任务。对表现优秀、实绩显著的学员给予奖励；同时，对于不能坚持学习、不能遵守规定及不能完成任务的学员实行淘汰制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（三）建立导师资源库。建立以学科教育专家、学校管理专家、高校或科研机构学者等为主体的导师资源库。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（四）建立课程资源库。整理符合学员实际需求和发展的课程，根据需求开发新的培养课程，制定具体化、个性化培训方案，建立开放的课程资源管理系统。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“宿迁市名教师、名校长培养工程”第一期培养对象名额分配表；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“宿迁市名教师、名校长培养工程”培养对象推荐表；</w:t>
      </w:r>
    </w:p>
    <w:p w:rsidR="007450F6" w:rsidRDefault="00101DCA">
      <w:pPr>
        <w:spacing w:line="52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“宿迁市名教师、名校长培养工程”培养对象信息汇总表。</w:t>
      </w:r>
    </w:p>
    <w:p w:rsidR="007450F6" w:rsidRDefault="00101DCA">
      <w:pPr>
        <w:jc w:val="left"/>
        <w:rPr>
          <w:rFonts w:ascii="宋体" w:eastAsia="宋体" w:hAnsi="宋体" w:cs="宋体"/>
          <w:b/>
          <w:color w:val="000000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156210</wp:posOffset>
            </wp:positionV>
            <wp:extent cx="2160270" cy="2165350"/>
            <wp:effectExtent l="0" t="0" r="0" b="0"/>
            <wp:wrapNone/>
            <wp:docPr id="2" name="GZ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Z" descr="0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50F6" w:rsidRDefault="007450F6">
      <w:pPr>
        <w:jc w:val="left"/>
        <w:rPr>
          <w:rFonts w:ascii="宋体" w:eastAsia="宋体" w:hAnsi="宋体" w:cs="宋体"/>
          <w:b/>
          <w:color w:val="000000"/>
          <w:sz w:val="32"/>
        </w:rPr>
      </w:pPr>
    </w:p>
    <w:p w:rsidR="007450F6" w:rsidRDefault="007450F6">
      <w:pPr>
        <w:jc w:val="left"/>
        <w:rPr>
          <w:rFonts w:ascii="宋体" w:eastAsia="宋体" w:hAnsi="宋体" w:cs="宋体"/>
          <w:b/>
          <w:color w:val="000000"/>
          <w:sz w:val="32"/>
        </w:rPr>
      </w:pPr>
    </w:p>
    <w:p w:rsidR="007450F6" w:rsidRDefault="00101DCA">
      <w:pPr>
        <w:wordWrap w:val="0"/>
        <w:jc w:val="right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7450F6" w:rsidRDefault="007450F6">
      <w:pPr>
        <w:jc w:val="left"/>
        <w:rPr>
          <w:rFonts w:ascii="宋体" w:eastAsia="宋体" w:hAnsi="宋体" w:cs="宋体"/>
          <w:b/>
          <w:color w:val="000000"/>
          <w:sz w:val="32"/>
        </w:rPr>
      </w:pPr>
    </w:p>
    <w:sectPr w:rsidR="007450F6">
      <w:footerReference w:type="default" r:id="rId9"/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CA" w:rsidRDefault="00101DCA">
      <w:r>
        <w:separator/>
      </w:r>
    </w:p>
  </w:endnote>
  <w:endnote w:type="continuationSeparator" w:id="0">
    <w:p w:rsidR="00101DCA" w:rsidRDefault="001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细黑"/>
    <w:charset w:val="86"/>
    <w:family w:val="auto"/>
    <w:pitch w:val="default"/>
    <w:sig w:usb0="00000000" w:usb1="080F0000" w:usb2="00000000" w:usb3="00000000" w:csb0="0004009F" w:csb1="DFD70000"/>
  </w:font>
  <w:font w:name="方正大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0F6" w:rsidRDefault="00101D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50F6" w:rsidRDefault="00101DC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C7FC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450F6" w:rsidRDefault="00101DC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C7FC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CA" w:rsidRDefault="00101DCA">
      <w:r>
        <w:separator/>
      </w:r>
    </w:p>
  </w:footnote>
  <w:footnote w:type="continuationSeparator" w:id="0">
    <w:p w:rsidR="00101DCA" w:rsidRDefault="0010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formatting="1" w:enforcement="1" w:cryptProviderType="rsaFull" w:cryptAlgorithmClass="hash" w:cryptAlgorithmType="typeAny" w:cryptAlgorithmSid="4" w:cryptSpinCount="0" w:hash="r2HNT+Wz8yyJALuaz++hftY3WGY=" w:salt="pZossOkyd0P5U4r4Dtu7K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0F69FD"/>
    <w:rsid w:val="00101DCA"/>
    <w:rsid w:val="005C7FC8"/>
    <w:rsid w:val="007450F6"/>
    <w:rsid w:val="009B04F2"/>
    <w:rsid w:val="046245F1"/>
    <w:rsid w:val="0A602091"/>
    <w:rsid w:val="0D0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F9ADB53-6417-4B40-909A-D68001A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&#30005;&#23376;&#31295;&#21457;&#33267;&#37038;&#31665;sqjsfzxy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2017-08-25T07:23:00Z</dcterms:created>
  <dcterms:modified xsi:type="dcterms:W3CDTF">2017-08-25T07:23:00Z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