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C9C" w:rsidRDefault="00672C9C" w:rsidP="00672C9C">
      <w:pPr>
        <w:autoSpaceDE w:val="0"/>
        <w:autoSpaceDN w:val="0"/>
        <w:adjustRightInd w:val="0"/>
        <w:spacing w:line="980" w:lineRule="exact"/>
        <w:jc w:val="left"/>
        <w:rPr>
          <w:rFonts w:ascii="仿宋_GB2312" w:eastAsia="仿宋_GB2312" w:cs="仿宋_GB2312"/>
          <w:sz w:val="32"/>
          <w:szCs w:val="32"/>
          <w:lang w:val="zh-CN"/>
        </w:rPr>
      </w:pPr>
      <w:bookmarkStart w:id="0" w:name="_GoBack"/>
      <w:bookmarkEnd w:id="0"/>
      <w:r>
        <w:rPr>
          <w:rFonts w:ascii="方正小标宋简体" w:eastAsia="方正小标宋简体" w:cs="方正小标宋简体" w:hint="eastAsia"/>
          <w:color w:val="FF0000"/>
          <w:spacing w:val="118"/>
          <w:sz w:val="72"/>
          <w:szCs w:val="90"/>
          <w:lang w:val="zh-CN"/>
        </w:rPr>
        <w:t>中共宿迁市委组部</w:t>
      </w:r>
    </w:p>
    <w:p w:rsidR="00672C9C" w:rsidRDefault="00672C9C" w:rsidP="00F41B4B">
      <w:pPr>
        <w:autoSpaceDE w:val="0"/>
        <w:autoSpaceDN w:val="0"/>
        <w:adjustRightInd w:val="0"/>
        <w:spacing w:line="980" w:lineRule="exact"/>
        <w:rPr>
          <w:rFonts w:ascii="方正小标宋简体" w:eastAsia="方正小标宋简体" w:cs="方正小标宋简体"/>
          <w:color w:val="FF0000"/>
          <w:spacing w:val="-36"/>
          <w:sz w:val="72"/>
          <w:szCs w:val="90"/>
          <w:lang w:val="zh-CN"/>
        </w:rPr>
      </w:pPr>
      <w:r>
        <w:rPr>
          <w:rFonts w:ascii="方正小标宋简体" w:eastAsia="方正小标宋简体" w:cs="方正小标宋简体" w:hint="eastAsia"/>
          <w:color w:val="FF0000"/>
          <w:spacing w:val="-36"/>
          <w:sz w:val="72"/>
          <w:szCs w:val="90"/>
          <w:lang w:val="zh-CN"/>
        </w:rPr>
        <w:t>宿迁市人力资源和社会保障局</w:t>
      </w:r>
    </w:p>
    <w:p w:rsidR="00672C9C" w:rsidRDefault="00672C9C" w:rsidP="00672C9C">
      <w:pPr>
        <w:autoSpaceDE w:val="0"/>
        <w:autoSpaceDN w:val="0"/>
        <w:adjustRightInd w:val="0"/>
        <w:jc w:val="center"/>
        <w:rPr>
          <w:rFonts w:ascii="仿宋_GB2312" w:eastAsia="仿宋_GB2312" w:cs="仿宋_GB2312"/>
          <w:spacing w:val="-56"/>
          <w:sz w:val="24"/>
          <w:szCs w:val="32"/>
          <w:lang w:val="zh-CN"/>
        </w:rPr>
      </w:pPr>
    </w:p>
    <w:p w:rsidR="00672C9C" w:rsidRDefault="00672C9C" w:rsidP="00672C9C">
      <w:pPr>
        <w:jc w:val="center"/>
        <w:rPr>
          <w:rFonts w:ascii="仿宋_GB2312" w:eastAsia="仿宋_GB2312" w:hAnsi="宋体" w:cs="宋体"/>
          <w:kern w:val="0"/>
          <w:sz w:val="32"/>
          <w:szCs w:val="32"/>
        </w:rPr>
      </w:pPr>
      <w:proofErr w:type="gramStart"/>
      <w:r>
        <w:rPr>
          <w:rFonts w:ascii="仿宋_GB2312" w:eastAsia="仿宋_GB2312" w:hAnsi="宋体" w:cs="宋体" w:hint="eastAsia"/>
          <w:kern w:val="0"/>
          <w:sz w:val="32"/>
          <w:szCs w:val="32"/>
        </w:rPr>
        <w:t>宿人社发</w:t>
      </w:r>
      <w:proofErr w:type="gramEnd"/>
      <w:r>
        <w:rPr>
          <w:rFonts w:ascii="仿宋_GB2312" w:eastAsia="仿宋_GB2312" w:hAnsi="宋体" w:cs="宋体" w:hint="eastAsia"/>
          <w:kern w:val="0"/>
          <w:sz w:val="32"/>
          <w:szCs w:val="32"/>
        </w:rPr>
        <w:t>〔2018〕2号</w:t>
      </w:r>
    </w:p>
    <w:p w:rsidR="00672C9C" w:rsidRDefault="00672C9C" w:rsidP="00672C9C">
      <w:pPr>
        <w:autoSpaceDE w:val="0"/>
        <w:autoSpaceDN w:val="0"/>
        <w:adjustRightInd w:val="0"/>
        <w:spacing w:line="560" w:lineRule="exact"/>
        <w:jc w:val="center"/>
        <w:rPr>
          <w:rFonts w:ascii="仿宋_GB2312" w:eastAsia="仿宋_GB2312" w:cs="仿宋_GB2312"/>
          <w:sz w:val="32"/>
          <w:szCs w:val="32"/>
          <w:lang w:val="zh-CN"/>
        </w:rPr>
      </w:pPr>
      <w:r>
        <w:rPr>
          <w:rFonts w:ascii="仿宋_GB2312" w:eastAsia="仿宋_GB2312" w:cs="仿宋_GB2312"/>
          <w:noProof/>
          <w:sz w:val="32"/>
          <w:szCs w:val="32"/>
        </w:rPr>
        <mc:AlternateContent>
          <mc:Choice Requires="wps">
            <w:drawing>
              <wp:anchor distT="0" distB="0" distL="114300" distR="114300" simplePos="0" relativeHeight="251659264" behindDoc="0" locked="0" layoutInCell="1" allowOverlap="1" wp14:anchorId="5B397515" wp14:editId="464D7FB8">
                <wp:simplePos x="0" y="0"/>
                <wp:positionH relativeFrom="column">
                  <wp:posOffset>-76200</wp:posOffset>
                </wp:positionH>
                <wp:positionV relativeFrom="paragraph">
                  <wp:posOffset>57150</wp:posOffset>
                </wp:positionV>
                <wp:extent cx="5257800" cy="0"/>
                <wp:effectExtent l="19050" t="1905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222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4.5pt" to="40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" strokecolor="red" strokeweight="1.75pt"/>
            </w:pict>
          </mc:Fallback>
        </mc:AlternateContent>
      </w:r>
    </w:p>
    <w:p w:rsidR="00672C9C" w:rsidRDefault="00672C9C" w:rsidP="00672C9C">
      <w:pPr>
        <w:autoSpaceDE w:val="0"/>
        <w:autoSpaceDN w:val="0"/>
        <w:adjustRightInd w:val="0"/>
        <w:spacing w:line="560" w:lineRule="exact"/>
        <w:jc w:val="center"/>
        <w:rPr>
          <w:rFonts w:ascii="方正小标宋_GBK" w:eastAsia="方正小标宋_GBK" w:cs="方正小标宋_GBK"/>
          <w:sz w:val="44"/>
          <w:szCs w:val="44"/>
          <w:lang w:val="zh-CN"/>
        </w:rPr>
      </w:pPr>
      <w:r>
        <w:rPr>
          <w:rFonts w:ascii="方正小标宋_GBK" w:eastAsia="方正小标宋_GBK" w:cs="方正小标宋_GBK" w:hint="eastAsia"/>
          <w:sz w:val="44"/>
          <w:szCs w:val="44"/>
          <w:lang w:val="zh-CN"/>
        </w:rPr>
        <w:t>关于做好</w:t>
      </w:r>
      <w:r>
        <w:rPr>
          <w:rFonts w:ascii="方正小标宋_GBK" w:eastAsia="方正小标宋_GBK" w:cs="方正小标宋_GBK"/>
          <w:sz w:val="44"/>
          <w:szCs w:val="44"/>
          <w:lang w:val="zh-CN"/>
        </w:rPr>
        <w:t>201</w:t>
      </w:r>
      <w:r>
        <w:rPr>
          <w:rFonts w:ascii="方正小标宋_GBK" w:eastAsia="方正小标宋_GBK" w:cs="方正小标宋_GBK" w:hint="eastAsia"/>
          <w:sz w:val="44"/>
          <w:szCs w:val="44"/>
          <w:lang w:val="zh-CN"/>
        </w:rPr>
        <w:t>7年全市事业单位工作人员</w:t>
      </w:r>
    </w:p>
    <w:p w:rsidR="00672C9C" w:rsidRDefault="00672C9C" w:rsidP="00672C9C">
      <w:pPr>
        <w:autoSpaceDE w:val="0"/>
        <w:autoSpaceDN w:val="0"/>
        <w:adjustRightInd w:val="0"/>
        <w:spacing w:line="560" w:lineRule="exact"/>
        <w:jc w:val="center"/>
        <w:rPr>
          <w:rFonts w:ascii="方正小标宋_GBK" w:eastAsia="方正小标宋_GBK" w:cs="方正小标宋_GBK"/>
          <w:sz w:val="44"/>
          <w:szCs w:val="44"/>
          <w:lang w:val="zh-CN"/>
        </w:rPr>
      </w:pPr>
      <w:r>
        <w:rPr>
          <w:rFonts w:ascii="方正小标宋_GBK" w:eastAsia="方正小标宋_GBK" w:cs="方正小标宋_GBK" w:hint="eastAsia"/>
          <w:sz w:val="44"/>
          <w:szCs w:val="44"/>
          <w:lang w:val="zh-CN"/>
        </w:rPr>
        <w:t>年度考核工作的通知</w:t>
      </w:r>
    </w:p>
    <w:p w:rsidR="00672C9C" w:rsidRDefault="00672C9C" w:rsidP="00672C9C">
      <w:pPr>
        <w:autoSpaceDE w:val="0"/>
        <w:autoSpaceDN w:val="0"/>
        <w:adjustRightInd w:val="0"/>
        <w:spacing w:line="560" w:lineRule="exact"/>
        <w:jc w:val="center"/>
        <w:rPr>
          <w:rFonts w:ascii="仿宋_GB2312" w:eastAsia="仿宋_GB2312" w:cs="仿宋_GB2312"/>
          <w:sz w:val="32"/>
          <w:szCs w:val="32"/>
          <w:lang w:val="zh-CN"/>
        </w:rPr>
      </w:pPr>
    </w:p>
    <w:p w:rsidR="00672C9C" w:rsidRDefault="00672C9C" w:rsidP="00672C9C">
      <w:pPr>
        <w:widowControl/>
        <w:spacing w:line="58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各县（区）委组织部、县（区）人力资源和社会保障局，市各开发区、新区、园区，市各有关部门和单位：</w:t>
      </w:r>
    </w:p>
    <w:p w:rsidR="00672C9C" w:rsidRDefault="00672C9C" w:rsidP="00672C9C">
      <w:pPr>
        <w:widowControl/>
        <w:spacing w:line="580" w:lineRule="exac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为切实做好2017年度全市事业单位工作人员年度考核工作，根据《省委组织部、省人力资源和社会保障厅关于做好2017年度全省事业单位工作人员年度考核工作的通知》（苏人社发〔2017〕425号，请见附件）要求，现就有关事项通知如下。</w:t>
      </w:r>
    </w:p>
    <w:p w:rsidR="00672C9C" w:rsidRDefault="00672C9C" w:rsidP="00672C9C">
      <w:pPr>
        <w:widowControl/>
        <w:spacing w:line="580" w:lineRule="exac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一、高度重视年度考核工作</w:t>
      </w:r>
    </w:p>
    <w:p w:rsidR="00672C9C" w:rsidRDefault="00672C9C" w:rsidP="00672C9C">
      <w:pPr>
        <w:widowControl/>
        <w:spacing w:line="580" w:lineRule="exac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各地、各部门要充分认识事业单位工作人员年度考核工作的重要意义，认真学习考核相关政策规定，指导所属事业单位开展好年度考核工作，以激励先进、鞭策后进、促进工作。</w:t>
      </w:r>
    </w:p>
    <w:p w:rsidR="00672C9C" w:rsidRDefault="00672C9C" w:rsidP="00672C9C">
      <w:pPr>
        <w:widowControl/>
        <w:spacing w:line="580" w:lineRule="exac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二、规范年度考核程序方法</w:t>
      </w:r>
    </w:p>
    <w:p w:rsidR="00672C9C" w:rsidRDefault="00672C9C" w:rsidP="00672C9C">
      <w:pPr>
        <w:widowControl/>
        <w:spacing w:line="580" w:lineRule="exac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事业单位要按规定成立考核委员会或考核小组，严格执行考核程序，规范组织开展年度考核工作。优秀等次人员的产生，要向单位主体岗位、一线岗位倾斜，要在管理、专技、工勤三类岗位中合理分布，其中，管理岗位优秀等次人员的比例不得超过参加考核的管理岗位人员总数的15%。事业单位领导人员（不含副处级及以上人员）的年度考核，由主管部门统一组织实施并严格按比例确定优秀等次人选。副处级及以上领导人员的年度考核，仍按我市现行有关规定执行。对于人数较少的事业单位（7人以下），可以按系统联合计算或跨年度累加计算确定优秀等次人员数量。事业单位工作人员的优秀等次名额与公务员（含参照公务员法管理的事业单位工作人员）的优秀等次名额须分开计算，不得混合使用。</w:t>
      </w:r>
    </w:p>
    <w:p w:rsidR="00672C9C" w:rsidRDefault="00672C9C" w:rsidP="00672C9C">
      <w:pPr>
        <w:widowControl/>
        <w:spacing w:line="580" w:lineRule="exac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三、从严掌握提高优秀等次比例</w:t>
      </w:r>
    </w:p>
    <w:p w:rsidR="00672C9C" w:rsidRDefault="00672C9C" w:rsidP="00672C9C">
      <w:pPr>
        <w:widowControl/>
        <w:spacing w:line="580" w:lineRule="exac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事业单位工作人员年度考核结果分为优秀、合格、基本合格、不合格四个等次，其中被确定为优秀等次的人数，一般掌握在参加</w:t>
      </w:r>
      <w:proofErr w:type="gramStart"/>
      <w:r>
        <w:rPr>
          <w:rFonts w:ascii="仿宋_GB2312" w:eastAsia="仿宋_GB2312" w:hAnsi="宋体" w:cs="宋体" w:hint="eastAsia"/>
          <w:kern w:val="0"/>
          <w:sz w:val="32"/>
          <w:szCs w:val="32"/>
        </w:rPr>
        <w:t>考核总</w:t>
      </w:r>
      <w:proofErr w:type="gramEnd"/>
      <w:r>
        <w:rPr>
          <w:rFonts w:ascii="仿宋_GB2312" w:eastAsia="仿宋_GB2312" w:hAnsi="宋体" w:cs="宋体" w:hint="eastAsia"/>
          <w:kern w:val="0"/>
          <w:sz w:val="32"/>
          <w:szCs w:val="32"/>
        </w:rPr>
        <w:t>人数的15%以内。事业单位（不含事业单位工作人员）在2017年度内受到县级党委、政府或市级主管部门表彰（须为主管部门与组织、</w:t>
      </w:r>
      <w:proofErr w:type="gramStart"/>
      <w:r>
        <w:rPr>
          <w:rFonts w:ascii="仿宋_GB2312" w:eastAsia="仿宋_GB2312" w:hAnsi="宋体" w:cs="宋体" w:hint="eastAsia"/>
          <w:kern w:val="0"/>
          <w:sz w:val="32"/>
          <w:szCs w:val="32"/>
        </w:rPr>
        <w:t>人社部门</w:t>
      </w:r>
      <w:proofErr w:type="gramEnd"/>
      <w:r>
        <w:rPr>
          <w:rFonts w:ascii="仿宋_GB2312" w:eastAsia="仿宋_GB2312" w:hAnsi="宋体" w:cs="宋体" w:hint="eastAsia"/>
          <w:kern w:val="0"/>
          <w:sz w:val="32"/>
          <w:szCs w:val="32"/>
        </w:rPr>
        <w:t>联合开展的综合性表彰，下同。在审核备案时须提交相关证明材料原件）的，其优秀等次比例提高2%；受到市级党委、政府或省级主管部门表彰的，优秀等次比例提高3%；受到省级党委、政府或党中央、国务院主管部门表彰的，优秀等次比例提高5%。事业单位获得多次表彰的，按最高层次表彰确定比例。事业单位主管部门获得的表彰，不能作为事业单位提高优秀等次</w:t>
      </w:r>
      <w:r>
        <w:rPr>
          <w:rFonts w:ascii="仿宋_GB2312" w:eastAsia="仿宋_GB2312" w:hAnsi="宋体" w:cs="宋体" w:hint="eastAsia"/>
          <w:kern w:val="0"/>
          <w:sz w:val="32"/>
          <w:szCs w:val="32"/>
        </w:rPr>
        <w:lastRenderedPageBreak/>
        <w:t>比例的依据。凡擅自提高优秀等次比例的，其考核结果一律不予备案，相关遗留问题由所在单位自行处理。</w:t>
      </w:r>
    </w:p>
    <w:p w:rsidR="00672C9C" w:rsidRDefault="00672C9C" w:rsidP="00672C9C">
      <w:pPr>
        <w:widowControl/>
        <w:spacing w:line="580" w:lineRule="exac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四、继续加强个人诚信情况考核</w:t>
      </w:r>
    </w:p>
    <w:p w:rsidR="00672C9C" w:rsidRDefault="00672C9C" w:rsidP="00672C9C">
      <w:pPr>
        <w:widowControl/>
        <w:spacing w:line="580" w:lineRule="exac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事业单位工作人员个人诚信情况纳入年度考核范围。凡出现文明交通、建设市场等领域失信行为的，其考核等次确定按现有规定（</w:t>
      </w:r>
      <w:proofErr w:type="gramStart"/>
      <w:r>
        <w:rPr>
          <w:rFonts w:ascii="仿宋_GB2312" w:eastAsia="仿宋_GB2312" w:hAnsi="宋体" w:cs="宋体" w:hint="eastAsia"/>
          <w:kern w:val="0"/>
          <w:sz w:val="32"/>
          <w:szCs w:val="32"/>
        </w:rPr>
        <w:t>宿公通</w:t>
      </w:r>
      <w:proofErr w:type="gramEnd"/>
      <w:r>
        <w:rPr>
          <w:rFonts w:ascii="仿宋_GB2312" w:eastAsia="仿宋_GB2312" w:hAnsi="宋体" w:cs="宋体" w:hint="eastAsia"/>
          <w:kern w:val="0"/>
          <w:sz w:val="32"/>
          <w:szCs w:val="32"/>
        </w:rPr>
        <w:t>〔2015〕28号、</w:t>
      </w:r>
      <w:proofErr w:type="gramStart"/>
      <w:r>
        <w:rPr>
          <w:rFonts w:ascii="仿宋_GB2312" w:eastAsia="仿宋_GB2312" w:hAnsi="宋体" w:cs="宋体" w:hint="eastAsia"/>
          <w:kern w:val="0"/>
          <w:sz w:val="32"/>
          <w:szCs w:val="32"/>
        </w:rPr>
        <w:t>宿建发</w:t>
      </w:r>
      <w:proofErr w:type="gramEnd"/>
      <w:r>
        <w:rPr>
          <w:rFonts w:ascii="仿宋_GB2312" w:eastAsia="仿宋_GB2312" w:hAnsi="宋体" w:cs="宋体" w:hint="eastAsia"/>
          <w:kern w:val="0"/>
          <w:sz w:val="32"/>
          <w:szCs w:val="32"/>
        </w:rPr>
        <w:t>〔2017〕193号等）执行。</w:t>
      </w:r>
    </w:p>
    <w:p w:rsidR="00672C9C" w:rsidRDefault="00672C9C" w:rsidP="00672C9C">
      <w:pPr>
        <w:widowControl/>
        <w:spacing w:line="580" w:lineRule="exac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五、按时办理年度考核备案</w:t>
      </w:r>
    </w:p>
    <w:p w:rsidR="00672C9C" w:rsidRDefault="00672C9C" w:rsidP="00672C9C">
      <w:pPr>
        <w:widowControl/>
        <w:spacing w:line="580" w:lineRule="exac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全市事业单位工作人员年度考核工作于2018年2月底前结束，逾期不再办理考核备案手续。市属事业单位工作人员年度考核结果，经主管部门审核后，按人事管理权限，统一将《江苏省事业单位工作人员2017年度考核结果审核备案表》报市委组织部或市</w:t>
      </w:r>
      <w:proofErr w:type="gramStart"/>
      <w:r>
        <w:rPr>
          <w:rFonts w:ascii="仿宋_GB2312" w:eastAsia="仿宋_GB2312" w:hAnsi="宋体" w:cs="宋体" w:hint="eastAsia"/>
          <w:kern w:val="0"/>
          <w:sz w:val="32"/>
          <w:szCs w:val="32"/>
        </w:rPr>
        <w:t>人社局</w:t>
      </w:r>
      <w:proofErr w:type="gramEnd"/>
      <w:r>
        <w:rPr>
          <w:rFonts w:ascii="仿宋_GB2312" w:eastAsia="仿宋_GB2312" w:hAnsi="宋体" w:cs="宋体" w:hint="eastAsia"/>
          <w:kern w:val="0"/>
          <w:sz w:val="32"/>
          <w:szCs w:val="32"/>
        </w:rPr>
        <w:t>审核备案。各县（区）于2018年3月底前将《江苏省事业单位工作人员2017年度考核结果汇总表》报市委组织部、市</w:t>
      </w:r>
      <w:proofErr w:type="gramStart"/>
      <w:r>
        <w:rPr>
          <w:rFonts w:ascii="仿宋_GB2312" w:eastAsia="仿宋_GB2312" w:hAnsi="宋体" w:cs="宋体" w:hint="eastAsia"/>
          <w:kern w:val="0"/>
          <w:sz w:val="32"/>
          <w:szCs w:val="32"/>
        </w:rPr>
        <w:t>人社局</w:t>
      </w:r>
      <w:proofErr w:type="gramEnd"/>
      <w:r>
        <w:rPr>
          <w:rFonts w:ascii="仿宋_GB2312" w:eastAsia="仿宋_GB2312" w:hAnsi="宋体" w:cs="宋体" w:hint="eastAsia"/>
          <w:kern w:val="0"/>
          <w:sz w:val="32"/>
          <w:szCs w:val="32"/>
        </w:rPr>
        <w:t>。年度考核结果未经组织、</w:t>
      </w:r>
      <w:proofErr w:type="gramStart"/>
      <w:r>
        <w:rPr>
          <w:rFonts w:ascii="仿宋_GB2312" w:eastAsia="仿宋_GB2312" w:hAnsi="宋体" w:cs="宋体" w:hint="eastAsia"/>
          <w:kern w:val="0"/>
          <w:sz w:val="32"/>
          <w:szCs w:val="32"/>
        </w:rPr>
        <w:t>人社部门</w:t>
      </w:r>
      <w:proofErr w:type="gramEnd"/>
      <w:r>
        <w:rPr>
          <w:rFonts w:ascii="仿宋_GB2312" w:eastAsia="仿宋_GB2312" w:hAnsi="宋体" w:cs="宋体" w:hint="eastAsia"/>
          <w:kern w:val="0"/>
          <w:sz w:val="32"/>
          <w:szCs w:val="32"/>
        </w:rPr>
        <w:t>审核备案的，不得兑现与年度考核相关的工资待遇。</w:t>
      </w:r>
    </w:p>
    <w:p w:rsidR="00672C9C" w:rsidRDefault="00672C9C" w:rsidP="00672C9C">
      <w:pPr>
        <w:widowControl/>
        <w:spacing w:line="580" w:lineRule="exac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年度考核相关表格请从市</w:t>
      </w:r>
      <w:proofErr w:type="gramStart"/>
      <w:r>
        <w:rPr>
          <w:rFonts w:ascii="仿宋_GB2312" w:eastAsia="仿宋_GB2312" w:hAnsi="宋体" w:cs="宋体" w:hint="eastAsia"/>
          <w:kern w:val="0"/>
          <w:sz w:val="32"/>
          <w:szCs w:val="32"/>
        </w:rPr>
        <w:t>人社局</w:t>
      </w:r>
      <w:proofErr w:type="gramEnd"/>
      <w:r>
        <w:rPr>
          <w:rFonts w:ascii="仿宋_GB2312" w:eastAsia="仿宋_GB2312" w:hAnsi="宋体" w:cs="宋体" w:hint="eastAsia"/>
          <w:kern w:val="0"/>
          <w:sz w:val="32"/>
          <w:szCs w:val="32"/>
        </w:rPr>
        <w:t>网站“信息公开——政策法规”栏目下载。</w:t>
      </w:r>
    </w:p>
    <w:p w:rsidR="00672C9C" w:rsidRDefault="00672C9C" w:rsidP="00672C9C">
      <w:pPr>
        <w:widowControl/>
        <w:spacing w:line="580" w:lineRule="exac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联系电话：84368162（市委组织部综合干部处），84359272（市</w:t>
      </w:r>
      <w:proofErr w:type="gramStart"/>
      <w:r>
        <w:rPr>
          <w:rFonts w:ascii="仿宋_GB2312" w:eastAsia="仿宋_GB2312" w:hAnsi="宋体" w:cs="宋体" w:hint="eastAsia"/>
          <w:kern w:val="0"/>
          <w:sz w:val="32"/>
          <w:szCs w:val="32"/>
        </w:rPr>
        <w:t>人社局</w:t>
      </w:r>
      <w:proofErr w:type="gramEnd"/>
      <w:r>
        <w:rPr>
          <w:rFonts w:ascii="仿宋_GB2312" w:eastAsia="仿宋_GB2312" w:hAnsi="宋体" w:cs="宋体" w:hint="eastAsia"/>
          <w:kern w:val="0"/>
          <w:sz w:val="32"/>
          <w:szCs w:val="32"/>
        </w:rPr>
        <w:t>事业单位人事管理处）。</w:t>
      </w:r>
    </w:p>
    <w:p w:rsidR="00672C9C" w:rsidRDefault="00672C9C" w:rsidP="00672C9C">
      <w:pPr>
        <w:widowControl/>
        <w:spacing w:line="580" w:lineRule="exact"/>
        <w:ind w:firstLine="480"/>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附件：省委组织部、省人力资源和社会保障厅关于做好2017年度全省事业单位工作人员年度考核工作的通知（苏人社发〔2017〕425号） </w:t>
      </w:r>
    </w:p>
    <w:p w:rsidR="00672C9C" w:rsidRDefault="00672C9C" w:rsidP="00672C9C">
      <w:pPr>
        <w:widowControl/>
        <w:spacing w:line="580" w:lineRule="exact"/>
        <w:ind w:firstLine="480"/>
        <w:jc w:val="right"/>
        <w:rPr>
          <w:rFonts w:ascii="仿宋_GB2312" w:eastAsia="仿宋_GB2312" w:hAnsi="宋体" w:cs="宋体"/>
          <w:kern w:val="0"/>
          <w:sz w:val="32"/>
          <w:szCs w:val="32"/>
        </w:rPr>
      </w:pPr>
      <w:r>
        <w:rPr>
          <w:rFonts w:ascii="宋体" w:eastAsia="仿宋_GB2312" w:hAnsi="宋体" w:cs="宋体" w:hint="eastAsia"/>
          <w:kern w:val="0"/>
          <w:sz w:val="32"/>
          <w:szCs w:val="32"/>
        </w:rPr>
        <w:lastRenderedPageBreak/>
        <w:t> </w:t>
      </w:r>
    </w:p>
    <w:p w:rsidR="00672C9C" w:rsidRDefault="00672C9C" w:rsidP="00595540">
      <w:pPr>
        <w:widowControl/>
        <w:spacing w:line="580" w:lineRule="exact"/>
        <w:ind w:right="640"/>
        <w:rPr>
          <w:rFonts w:ascii="仿宋_GB2312" w:eastAsia="仿宋_GB2312" w:hAnsi="宋体" w:cs="宋体"/>
          <w:kern w:val="0"/>
          <w:sz w:val="32"/>
          <w:szCs w:val="32"/>
        </w:rPr>
      </w:pPr>
      <w:r>
        <w:rPr>
          <w:rFonts w:ascii="仿宋_GB2312" w:eastAsia="仿宋_GB2312" w:hAnsi="宋体" w:cs="宋体" w:hint="eastAsia"/>
          <w:kern w:val="0"/>
          <w:sz w:val="32"/>
          <w:szCs w:val="32"/>
        </w:rPr>
        <w:t>中共宿迁市委组织部</w:t>
      </w:r>
      <w:r>
        <w:rPr>
          <w:rFonts w:ascii="宋体" w:eastAsia="仿宋_GB2312" w:hAnsi="宋体" w:cs="宋体" w:hint="eastAsia"/>
          <w:kern w:val="0"/>
          <w:sz w:val="32"/>
          <w:szCs w:val="32"/>
        </w:rPr>
        <w:t> </w:t>
      </w:r>
      <w:r>
        <w:rPr>
          <w:rFonts w:ascii="仿宋_GB2312" w:eastAsia="仿宋_GB2312" w:hAnsi="宋体" w:cs="宋体" w:hint="eastAsia"/>
          <w:kern w:val="0"/>
          <w:sz w:val="32"/>
          <w:szCs w:val="32"/>
        </w:rPr>
        <w:t>宿迁市人力资源和社会保障局</w:t>
      </w:r>
    </w:p>
    <w:p w:rsidR="00672C9C" w:rsidRDefault="00672C9C" w:rsidP="00595540">
      <w:pPr>
        <w:widowControl/>
        <w:spacing w:line="580" w:lineRule="exact"/>
        <w:ind w:right="640" w:firstLine="480"/>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2018年1月4日</w:t>
      </w:r>
    </w:p>
    <w:p w:rsidR="00672C9C" w:rsidRDefault="00672C9C" w:rsidP="00672C9C">
      <w:pPr>
        <w:jc w:val="center"/>
        <w:rPr>
          <w:rFonts w:ascii="黑体" w:eastAsia="黑体" w:hAnsi="宋体"/>
          <w:sz w:val="44"/>
          <w:szCs w:val="44"/>
        </w:rPr>
      </w:pPr>
    </w:p>
    <w:p w:rsidR="00672C9C" w:rsidRDefault="00672C9C" w:rsidP="00672C9C">
      <w:pPr>
        <w:jc w:val="center"/>
        <w:rPr>
          <w:rFonts w:ascii="黑体" w:eastAsia="黑体" w:hAnsi="宋体"/>
          <w:sz w:val="44"/>
          <w:szCs w:val="44"/>
        </w:rPr>
      </w:pPr>
    </w:p>
    <w:p w:rsidR="00672C9C" w:rsidRDefault="00672C9C" w:rsidP="00672C9C">
      <w:pPr>
        <w:jc w:val="center"/>
        <w:rPr>
          <w:rFonts w:ascii="黑体" w:eastAsia="黑体" w:hAnsi="宋体"/>
          <w:sz w:val="44"/>
          <w:szCs w:val="44"/>
        </w:rPr>
      </w:pPr>
    </w:p>
    <w:p w:rsidR="00672C9C" w:rsidRDefault="00672C9C" w:rsidP="00672C9C">
      <w:pPr>
        <w:jc w:val="center"/>
        <w:rPr>
          <w:rFonts w:ascii="黑体" w:eastAsia="黑体" w:hAnsi="宋体"/>
          <w:sz w:val="44"/>
          <w:szCs w:val="44"/>
        </w:rPr>
      </w:pPr>
    </w:p>
    <w:p w:rsidR="00672C9C" w:rsidRDefault="00672C9C" w:rsidP="00672C9C">
      <w:pPr>
        <w:jc w:val="center"/>
        <w:rPr>
          <w:rFonts w:ascii="黑体" w:eastAsia="黑体" w:hAnsi="宋体"/>
          <w:sz w:val="44"/>
          <w:szCs w:val="44"/>
        </w:rPr>
      </w:pPr>
    </w:p>
    <w:p w:rsidR="00672C9C" w:rsidRDefault="00672C9C" w:rsidP="00672C9C">
      <w:pPr>
        <w:jc w:val="center"/>
        <w:rPr>
          <w:rFonts w:ascii="黑体" w:eastAsia="黑体" w:hAnsi="宋体"/>
          <w:sz w:val="44"/>
          <w:szCs w:val="44"/>
        </w:rPr>
      </w:pPr>
    </w:p>
    <w:p w:rsidR="00672C9C" w:rsidRDefault="00672C9C" w:rsidP="00672C9C">
      <w:pPr>
        <w:jc w:val="center"/>
        <w:rPr>
          <w:rFonts w:ascii="黑体" w:eastAsia="黑体" w:hAnsi="宋体"/>
          <w:sz w:val="44"/>
          <w:szCs w:val="44"/>
        </w:rPr>
      </w:pPr>
    </w:p>
    <w:p w:rsidR="00672C9C" w:rsidRDefault="00672C9C" w:rsidP="00672C9C">
      <w:pPr>
        <w:jc w:val="center"/>
        <w:rPr>
          <w:rFonts w:ascii="黑体" w:eastAsia="黑体" w:hAnsi="宋体"/>
          <w:sz w:val="44"/>
          <w:szCs w:val="44"/>
        </w:rPr>
      </w:pPr>
    </w:p>
    <w:p w:rsidR="00672C9C" w:rsidRDefault="00672C9C" w:rsidP="00672C9C">
      <w:pPr>
        <w:jc w:val="center"/>
        <w:rPr>
          <w:rFonts w:ascii="黑体" w:eastAsia="黑体" w:hAnsi="宋体"/>
          <w:sz w:val="44"/>
          <w:szCs w:val="44"/>
        </w:rPr>
      </w:pPr>
    </w:p>
    <w:p w:rsidR="00672C9C" w:rsidRDefault="00672C9C" w:rsidP="00672C9C">
      <w:pPr>
        <w:jc w:val="center"/>
        <w:rPr>
          <w:rFonts w:ascii="黑体" w:eastAsia="黑体" w:hAnsi="宋体"/>
          <w:sz w:val="44"/>
          <w:szCs w:val="44"/>
        </w:rPr>
      </w:pPr>
    </w:p>
    <w:p w:rsidR="00672C9C" w:rsidRDefault="00672C9C" w:rsidP="00672C9C">
      <w:pPr>
        <w:jc w:val="center"/>
        <w:rPr>
          <w:rFonts w:ascii="黑体" w:eastAsia="黑体" w:hAnsi="宋体"/>
          <w:sz w:val="44"/>
          <w:szCs w:val="44"/>
        </w:rPr>
      </w:pPr>
    </w:p>
    <w:p w:rsidR="00672C9C" w:rsidRDefault="00672C9C" w:rsidP="00672C9C">
      <w:pPr>
        <w:jc w:val="center"/>
        <w:rPr>
          <w:rFonts w:ascii="黑体" w:eastAsia="黑体" w:hAnsi="宋体"/>
          <w:sz w:val="44"/>
          <w:szCs w:val="44"/>
        </w:rPr>
      </w:pPr>
    </w:p>
    <w:p w:rsidR="00672C9C" w:rsidRDefault="00672C9C" w:rsidP="00672C9C">
      <w:pPr>
        <w:jc w:val="center"/>
        <w:rPr>
          <w:rFonts w:ascii="黑体" w:eastAsia="黑体" w:hAnsi="宋体"/>
          <w:sz w:val="44"/>
          <w:szCs w:val="44"/>
        </w:rPr>
      </w:pPr>
    </w:p>
    <w:p w:rsidR="00672C9C" w:rsidRDefault="00672C9C" w:rsidP="00672C9C">
      <w:pPr>
        <w:jc w:val="center"/>
        <w:rPr>
          <w:rFonts w:ascii="黑体" w:eastAsia="黑体" w:hAnsi="宋体"/>
          <w:sz w:val="44"/>
          <w:szCs w:val="44"/>
        </w:rPr>
      </w:pPr>
    </w:p>
    <w:sectPr w:rsidR="00672C9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021" w:rsidRDefault="00383021" w:rsidP="0059714E">
      <w:r>
        <w:separator/>
      </w:r>
    </w:p>
  </w:endnote>
  <w:endnote w:type="continuationSeparator" w:id="0">
    <w:p w:rsidR="00383021" w:rsidRDefault="00383021" w:rsidP="0059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14E" w:rsidRDefault="0059714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14E" w:rsidRDefault="0059714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14E" w:rsidRDefault="0059714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021" w:rsidRDefault="00383021" w:rsidP="0059714E">
      <w:r>
        <w:separator/>
      </w:r>
    </w:p>
  </w:footnote>
  <w:footnote w:type="continuationSeparator" w:id="0">
    <w:p w:rsidR="00383021" w:rsidRDefault="00383021" w:rsidP="005971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14E" w:rsidRDefault="0059714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14E" w:rsidRDefault="0059714E" w:rsidP="0059714E">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714E" w:rsidRDefault="0059714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2C9C"/>
    <w:rsid w:val="00383021"/>
    <w:rsid w:val="00595540"/>
    <w:rsid w:val="0059714E"/>
    <w:rsid w:val="00672C9C"/>
    <w:rsid w:val="00F0045D"/>
    <w:rsid w:val="00F41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C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71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714E"/>
    <w:rPr>
      <w:sz w:val="18"/>
      <w:szCs w:val="18"/>
    </w:rPr>
  </w:style>
  <w:style w:type="paragraph" w:styleId="a4">
    <w:name w:val="footer"/>
    <w:basedOn w:val="a"/>
    <w:link w:val="Char0"/>
    <w:uiPriority w:val="99"/>
    <w:unhideWhenUsed/>
    <w:rsid w:val="0059714E"/>
    <w:pPr>
      <w:tabs>
        <w:tab w:val="center" w:pos="4153"/>
        <w:tab w:val="right" w:pos="8306"/>
      </w:tabs>
      <w:snapToGrid w:val="0"/>
      <w:jc w:val="left"/>
    </w:pPr>
    <w:rPr>
      <w:sz w:val="18"/>
      <w:szCs w:val="18"/>
    </w:rPr>
  </w:style>
  <w:style w:type="character" w:customStyle="1" w:styleId="Char0">
    <w:name w:val="页脚 Char"/>
    <w:basedOn w:val="a0"/>
    <w:link w:val="a4"/>
    <w:uiPriority w:val="99"/>
    <w:rsid w:val="0059714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2C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9714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9714E"/>
    <w:rPr>
      <w:sz w:val="18"/>
      <w:szCs w:val="18"/>
    </w:rPr>
  </w:style>
  <w:style w:type="paragraph" w:styleId="a4">
    <w:name w:val="footer"/>
    <w:basedOn w:val="a"/>
    <w:link w:val="Char0"/>
    <w:uiPriority w:val="99"/>
    <w:unhideWhenUsed/>
    <w:rsid w:val="0059714E"/>
    <w:pPr>
      <w:tabs>
        <w:tab w:val="center" w:pos="4153"/>
        <w:tab w:val="right" w:pos="8306"/>
      </w:tabs>
      <w:snapToGrid w:val="0"/>
      <w:jc w:val="left"/>
    </w:pPr>
    <w:rPr>
      <w:sz w:val="18"/>
      <w:szCs w:val="18"/>
    </w:rPr>
  </w:style>
  <w:style w:type="character" w:customStyle="1" w:styleId="Char0">
    <w:name w:val="页脚 Char"/>
    <w:basedOn w:val="a0"/>
    <w:link w:val="a4"/>
    <w:uiPriority w:val="99"/>
    <w:rsid w:val="005971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229</Words>
  <Characters>1310</Characters>
  <Application>Microsoft Office Word</Application>
  <DocSecurity>0</DocSecurity>
  <Lines>10</Lines>
  <Paragraphs>3</Paragraphs>
  <ScaleCrop>false</ScaleCrop>
  <Company>china</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MLZX</cp:lastModifiedBy>
  <cp:revision>2</cp:revision>
  <dcterms:created xsi:type="dcterms:W3CDTF">2018-01-23T06:39:00Z</dcterms:created>
  <dcterms:modified xsi:type="dcterms:W3CDTF">2018-01-23T06:39:00Z</dcterms:modified>
</cp:coreProperties>
</file>