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 1</w:t>
      </w:r>
    </w:p>
    <w:p>
      <w:pPr>
        <w:rPr>
          <w:rFonts w:hint="eastAsia"/>
          <w:b/>
          <w:bCs/>
          <w:sz w:val="22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</w:rPr>
      </w:pPr>
      <w:r>
        <w:rPr>
          <w:rFonts w:hint="eastAsia" w:ascii="仿宋" w:hAnsi="仿宋" w:eastAsia="仿宋" w:cs="仿宋"/>
          <w:b/>
          <w:bCs/>
          <w:sz w:val="40"/>
          <w:szCs w:val="48"/>
        </w:rPr>
        <w:t>“书香宿迁”微信公众号阅读资源使用指南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一、微信搜索“书香宿迁”公众号或扫描下方二维码关注“书香宿迁”。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2078355" cy="2078355"/>
            <wp:effectExtent l="0" t="0" r="171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关注成功后进入微信公众号，点击底栏功能菜单进入“数字阅读”获取免费数字阅读资源，进入“京东好书”领取免费VIP 卡，进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</w:t>
      </w:r>
      <w:r>
        <w:rPr>
          <w:rFonts w:hint="eastAsia" w:ascii="仿宋" w:hAnsi="仿宋" w:eastAsia="仿宋" w:cs="仿宋"/>
          <w:sz w:val="28"/>
          <w:szCs w:val="28"/>
        </w:rPr>
        <w:t>“书香地图”查看全市阅读活动场所设施简介。</w:t>
      </w:r>
    </w:p>
    <w:p>
      <w:pPr>
        <w:numPr>
          <w:ilvl w:val="0"/>
          <w:numId w:val="0"/>
        </w:numPr>
        <w:jc w:val="both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178435</wp:posOffset>
            </wp:positionV>
            <wp:extent cx="2160270" cy="3820160"/>
            <wp:effectExtent l="0" t="0" r="1143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EB2A5"/>
    <w:multiLevelType w:val="singleLevel"/>
    <w:tmpl w:val="246EB2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jcyMWI0NTdkODgyNDFmNmFlYmQ2MzdjZGQxYTQifQ=="/>
  </w:docVars>
  <w:rsids>
    <w:rsidRoot w:val="00000000"/>
    <w:rsid w:val="09604D2D"/>
    <w:rsid w:val="22C8111F"/>
    <w:rsid w:val="44E71197"/>
    <w:rsid w:val="646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2023-10-08T08:34:00Z</dcterms:created>
  <dc:creator>Administrator</dc:creator>
  <cp:lastModifiedBy>HP</cp:lastModifiedBy>
  <dcterms:modified xsi:type="dcterms:W3CDTF">2023-10-10T03:07:54Z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C8B97F03A86B459CB8816937A2F14649_13</vt:lpwstr>
  </property>
</Properties>
</file>